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E56" w:rsidRPr="002C77CB" w:rsidRDefault="00497E56" w:rsidP="00497E56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sz w:val="28"/>
          <w:szCs w:val="28"/>
        </w:rPr>
      </w:pPr>
      <w:r w:rsidRPr="002C77CB">
        <w:rPr>
          <w:rFonts w:cstheme="minorHAnsi"/>
          <w:b/>
          <w:bCs/>
          <w:sz w:val="28"/>
          <w:szCs w:val="28"/>
        </w:rPr>
        <w:t xml:space="preserve">2.1.1 Sistema General de Riesgos Profesionales </w:t>
      </w:r>
    </w:p>
    <w:p w:rsidR="00497E56" w:rsidRPr="00D25D7C" w:rsidRDefault="00497E56" w:rsidP="00497E56">
      <w:pPr>
        <w:pStyle w:val="Sinespaciado"/>
        <w:spacing w:line="276" w:lineRule="auto"/>
        <w:jc w:val="both"/>
        <w:rPr>
          <w:sz w:val="24"/>
          <w:szCs w:val="24"/>
        </w:rPr>
      </w:pPr>
      <w:r w:rsidRPr="00D25D7C">
        <w:rPr>
          <w:sz w:val="24"/>
          <w:szCs w:val="24"/>
        </w:rPr>
        <w:t>Las disposiciones vigentes de Salud Ocupacional, relacionadas con la prevención de los accidentes de trabajo, las enfermedades laborales y el mejoramiento de las condiciones de trabajo, hacen parte del Sistema General de Riesgos laborales, reglamentado mediante la  Ley 1562 de 2012.</w:t>
      </w:r>
    </w:p>
    <w:p w:rsidR="00497E56" w:rsidRPr="00D25D7C" w:rsidRDefault="00497E56" w:rsidP="00497E56">
      <w:pPr>
        <w:pStyle w:val="Sinespaciado"/>
        <w:spacing w:line="276" w:lineRule="auto"/>
        <w:jc w:val="both"/>
        <w:rPr>
          <w:sz w:val="24"/>
          <w:szCs w:val="24"/>
        </w:rPr>
      </w:pPr>
    </w:p>
    <w:p w:rsidR="00497E56" w:rsidRPr="00D25D7C" w:rsidRDefault="00497E56" w:rsidP="00497E56">
      <w:pPr>
        <w:pStyle w:val="Sinespaciado"/>
        <w:spacing w:line="276" w:lineRule="auto"/>
        <w:jc w:val="both"/>
        <w:rPr>
          <w:sz w:val="24"/>
          <w:szCs w:val="24"/>
        </w:rPr>
      </w:pPr>
      <w:r w:rsidRPr="00D25D7C">
        <w:rPr>
          <w:sz w:val="24"/>
          <w:szCs w:val="24"/>
        </w:rPr>
        <w:t>El objetivo del Sistema General de Riesgos Profesionales, es proteger a la población trabajadora de los riesgos físicos, químicos, biológicos, ergonómicos, psicosociales, de saneamiento y de seguridad,  que puedan afectar la salud individual o colectiva en los lugares de trabajo.</w:t>
      </w:r>
    </w:p>
    <w:p w:rsidR="004550D6" w:rsidRDefault="004550D6"/>
    <w:sectPr w:rsidR="004550D6" w:rsidSect="004550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97E56"/>
    <w:rsid w:val="001A3D1E"/>
    <w:rsid w:val="004550D6"/>
    <w:rsid w:val="00497E56"/>
    <w:rsid w:val="004E0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E56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97E56"/>
    <w:pPr>
      <w:spacing w:after="0" w:line="240" w:lineRule="auto"/>
    </w:pPr>
    <w:rPr>
      <w:rFonts w:eastAsiaTheme="minorEastAsia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521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Comfandi</dc:creator>
  <cp:lastModifiedBy>Comfandi</cp:lastModifiedBy>
  <cp:revision>1</cp:revision>
  <dcterms:created xsi:type="dcterms:W3CDTF">2014-07-07T18:50:00Z</dcterms:created>
  <dcterms:modified xsi:type="dcterms:W3CDTF">2014-07-07T18:50:00Z</dcterms:modified>
</cp:coreProperties>
</file>